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A25E" w14:textId="77777777" w:rsidR="00DA23DF" w:rsidRDefault="00DA23DF" w:rsidP="00DA23DF">
      <w:pPr>
        <w:pStyle w:val="p1"/>
      </w:pPr>
      <w:r>
        <w:rPr>
          <w:rStyle w:val="s1"/>
          <w:b/>
          <w:bCs/>
        </w:rPr>
        <w:t xml:space="preserve">ZASADY DZIAŁANIA </w:t>
      </w:r>
      <w:r>
        <w:rPr>
          <w:b/>
          <w:bCs/>
        </w:rPr>
        <w:br/>
      </w:r>
      <w:r>
        <w:rPr>
          <w:rStyle w:val="s1"/>
          <w:b/>
          <w:bCs/>
        </w:rPr>
        <w:t>DIECEZJALNEGO FUNDUSZU SPOŁECZNEGO</w:t>
      </w:r>
    </w:p>
    <w:p w14:paraId="6774CFFB" w14:textId="77777777" w:rsidR="00DA23DF" w:rsidRDefault="00DA23DF" w:rsidP="00DA23DF">
      <w:pPr>
        <w:pStyle w:val="p2"/>
      </w:pPr>
      <w:r>
        <w:t xml:space="preserve">Diecezjalny Fundusz Społeczny (dalej: Fundusz) tworzą środki, zebrane od kapłanów, pracujących w duszpasterstwie parafialnym, którzy otrzymują wynagrodzenie z tytułu: nauczania w szkole, wykładów na uczelniach wyższych, zajęć w instytucjach kościelnych i pozakościelnych oraz posługi kapelana. W myśl synodalnego </w:t>
      </w:r>
      <w:r>
        <w:rPr>
          <w:i/>
          <w:iCs/>
        </w:rPr>
        <w:t>Dekretu o dobrach doczesnych Kościoła</w:t>
      </w:r>
      <w:r>
        <w:t xml:space="preserve"> zobowiązani są oni do przekazania 10 % z tego dochodu na rzecz Funduszu.</w:t>
      </w:r>
    </w:p>
    <w:p w14:paraId="075BB63D" w14:textId="77777777" w:rsidR="00DA23DF" w:rsidRDefault="00DA23DF" w:rsidP="00DA23DF">
      <w:pPr>
        <w:pStyle w:val="p3"/>
      </w:pPr>
      <w:r>
        <w:rPr>
          <w:rStyle w:val="s2"/>
          <w:b/>
          <w:bCs/>
        </w:rPr>
        <w:t>I. Regulamin Rady Diecezjalnego Funduszu Społecznego</w:t>
      </w:r>
    </w:p>
    <w:p w14:paraId="646B04C5" w14:textId="77777777" w:rsidR="00DA23DF" w:rsidRDefault="00DA23DF" w:rsidP="00DA23DF">
      <w:pPr>
        <w:pStyle w:val="p2"/>
      </w:pPr>
      <w:r>
        <w:t>1. Zwyczajne posiedzenia Rady Diecezjalnego Funduszu Społecznego (dalej: Rada), poświęcone podziałowi zgromadzonych środków, odbywają się dwa razy w roku:</w:t>
      </w:r>
    </w:p>
    <w:p w14:paraId="78A2E5C2" w14:textId="77777777" w:rsidR="00DA23DF" w:rsidRDefault="00DA23DF" w:rsidP="00DA23DF">
      <w:pPr>
        <w:pStyle w:val="p4"/>
      </w:pPr>
      <w:r>
        <w:t>a. między piętnastym a ostatnim dniem kwietnia;</w:t>
      </w:r>
    </w:p>
    <w:p w14:paraId="1C554EC5" w14:textId="77777777" w:rsidR="00DA23DF" w:rsidRDefault="00DA23DF" w:rsidP="00DA23DF">
      <w:pPr>
        <w:pStyle w:val="p4"/>
      </w:pPr>
      <w:r>
        <w:t>b. między piętnastym a ostatnim dniem października.</w:t>
      </w:r>
    </w:p>
    <w:p w14:paraId="0FBBA8D2" w14:textId="77777777" w:rsidR="00DA23DF" w:rsidRDefault="00DA23DF" w:rsidP="00DA23DF">
      <w:pPr>
        <w:pStyle w:val="p5"/>
      </w:pPr>
      <w:r>
        <w:t>Dokładny termin wyznacza przewodniczący Rady i podaje go do wiadomości pozostałym członkom nie później niż dwa tygodnie przed datą posiedzenia. Oprócz posiedzeń zwyczajnych, przewodniczący może zwoływać nadzwyczajne zebrania Rady, z zachowaniem dwóch tygodni odstępu czasowego między powiadomieniem a datą posiedzenia.</w:t>
      </w:r>
    </w:p>
    <w:p w14:paraId="2D483E2E" w14:textId="77777777" w:rsidR="00DA23DF" w:rsidRDefault="00DA23DF" w:rsidP="00DA23DF">
      <w:pPr>
        <w:pStyle w:val="p5"/>
      </w:pPr>
      <w:r>
        <w:t>2. Wnioski o dotację oraz inną korespondencję należy kierować na adres sekretarza Rady, który odpowiada za prezentację wniosków o dotację podczas zwyczajnych posiedzeń Rady oraz prowadzi dokumentację Funduszu. Sekretarzem Rady jest z urzędu Dyrektor Wydziału Duszpasterskiego Kurii Diecezjalnej.</w:t>
      </w:r>
    </w:p>
    <w:p w14:paraId="478645E6" w14:textId="77777777" w:rsidR="00DA23DF" w:rsidRDefault="00DA23DF" w:rsidP="00DA23DF">
      <w:pPr>
        <w:pStyle w:val="p5"/>
      </w:pPr>
      <w:r>
        <w:t>3. Rada Funduszu rozstrzyga o przyznaniu dotacji przez głosowanie jawne zwykłą większością głosów. W przypadku równej liczby głosów, rozstrzygający jest głos przewodniczącego Rady. Pod głosowanie Rady przechodzą projekty, które spełniają wymogi formalne.</w:t>
      </w:r>
    </w:p>
    <w:p w14:paraId="05346492" w14:textId="77777777" w:rsidR="00DA23DF" w:rsidRDefault="00DA23DF" w:rsidP="00DA23DF">
      <w:pPr>
        <w:pStyle w:val="p5"/>
      </w:pPr>
      <w:r>
        <w:rPr>
          <w:rStyle w:val="s1"/>
        </w:rPr>
        <w:t>4. Propozycje Rady przedstawiane są do zatwierdzenia Biskupowi Płockiemu.</w:t>
      </w:r>
    </w:p>
    <w:p w14:paraId="4602EA9D" w14:textId="77777777" w:rsidR="00DA23DF" w:rsidRDefault="00DA23DF" w:rsidP="00DA23DF">
      <w:pPr>
        <w:pStyle w:val="p3"/>
      </w:pPr>
      <w:r>
        <w:rPr>
          <w:rStyle w:val="s2"/>
          <w:b/>
          <w:bCs/>
        </w:rPr>
        <w:t>II. Zasady podziału środków Diecezjalnego Funduszu Społecznego</w:t>
      </w:r>
      <w:r>
        <w:rPr>
          <w:rStyle w:val="apple-converted-space"/>
          <w:rFonts w:ascii="Minion Pro" w:hAnsi="Minion Pro"/>
          <w:b/>
          <w:bCs/>
        </w:rPr>
        <w:t> </w:t>
      </w:r>
    </w:p>
    <w:p w14:paraId="78EF5E00" w14:textId="77777777" w:rsidR="00DA23DF" w:rsidRDefault="00DA23DF" w:rsidP="00DA23DF">
      <w:pPr>
        <w:pStyle w:val="p2"/>
      </w:pPr>
      <w:r>
        <w:t>1. Przy składaniu wniosków o dotacje obowiązują zasady działania Diecezjalnego Funduszu Społecznego (zob. Okólnik 9/2009, pkt 53).</w:t>
      </w:r>
      <w:r>
        <w:rPr>
          <w:rStyle w:val="apple-converted-space"/>
        </w:rPr>
        <w:t> </w:t>
      </w:r>
    </w:p>
    <w:p w14:paraId="11F62575" w14:textId="77777777" w:rsidR="00DA23DF" w:rsidRDefault="00DA23DF" w:rsidP="00DA23DF">
      <w:pPr>
        <w:pStyle w:val="p5"/>
      </w:pPr>
      <w:r>
        <w:t>2. Diecezjalny Fundusz Społeczny udziela dofinansowania wyłącznie na projekty o charakterze duszpasterskim, skierowane do dzieci i młodzieży.</w:t>
      </w:r>
    </w:p>
    <w:p w14:paraId="2B07ABEF" w14:textId="77777777" w:rsidR="00DA23DF" w:rsidRDefault="00DA23DF" w:rsidP="00DA23DF">
      <w:pPr>
        <w:pStyle w:val="p5"/>
      </w:pPr>
      <w:r>
        <w:t>3. Wnioski źle wypełnione lub wypełnione niekompletnie mogą zostać odrzucone ze względów formalnych.</w:t>
      </w:r>
    </w:p>
    <w:p w14:paraId="605BACAA" w14:textId="77777777" w:rsidR="00DA23DF" w:rsidRDefault="00DA23DF" w:rsidP="00DA23DF">
      <w:pPr>
        <w:pStyle w:val="p5"/>
      </w:pPr>
      <w:r>
        <w:t>4. Projekty, realizowane przez Wydziały Kurii Diecezjalnej, są traktowane jako priorytetowe i otrzymują dofinansowanie w wysokości każdorazowo określanej przez decyzje Rady.</w:t>
      </w:r>
    </w:p>
    <w:p w14:paraId="37FBE27B" w14:textId="77777777" w:rsidR="00DA23DF" w:rsidRDefault="00DA23DF" w:rsidP="00DA23DF">
      <w:pPr>
        <w:pStyle w:val="p5"/>
      </w:pPr>
      <w:r>
        <w:t>5. Pozostałe projekty oceniane są według następujących kryteriów:</w:t>
      </w:r>
    </w:p>
    <w:p w14:paraId="552C51AA" w14:textId="77777777" w:rsidR="00DA23DF" w:rsidRDefault="00DA23DF" w:rsidP="00DA23DF">
      <w:pPr>
        <w:pStyle w:val="p4"/>
      </w:pPr>
      <w:r>
        <w:t>a.</w:t>
      </w:r>
      <w:r>
        <w:rPr>
          <w:rStyle w:val="apple-tab-span"/>
        </w:rPr>
        <w:tab/>
      </w:r>
      <w:r>
        <w:t>walory duszpasterskie projektu;</w:t>
      </w:r>
    </w:p>
    <w:p w14:paraId="2045BD74" w14:textId="77777777" w:rsidR="00DA23DF" w:rsidRDefault="00DA23DF" w:rsidP="00DA23DF">
      <w:pPr>
        <w:pStyle w:val="p4"/>
      </w:pPr>
      <w:r>
        <w:t>b.</w:t>
      </w:r>
      <w:r>
        <w:rPr>
          <w:rStyle w:val="apple-tab-span"/>
        </w:rPr>
        <w:tab/>
      </w:r>
      <w:r>
        <w:t>liczba beneficjentów projektu;</w:t>
      </w:r>
    </w:p>
    <w:p w14:paraId="2E81C4B0" w14:textId="77777777" w:rsidR="00DA23DF" w:rsidRDefault="00DA23DF" w:rsidP="00DA23DF">
      <w:pPr>
        <w:pStyle w:val="p4"/>
      </w:pPr>
      <w:r>
        <w:t>c.</w:t>
      </w:r>
      <w:r>
        <w:rPr>
          <w:rStyle w:val="apple-tab-span"/>
        </w:rPr>
        <w:tab/>
      </w:r>
      <w:r>
        <w:t xml:space="preserve">zasięg projektu (parafialny, </w:t>
      </w:r>
      <w:proofErr w:type="spellStart"/>
      <w:r>
        <w:t>międzyparafialny</w:t>
      </w:r>
      <w:proofErr w:type="spellEnd"/>
      <w:r>
        <w:t>, diecezjalny);</w:t>
      </w:r>
    </w:p>
    <w:p w14:paraId="43635A98" w14:textId="77777777" w:rsidR="00DA23DF" w:rsidRDefault="00DA23DF" w:rsidP="00DA23DF">
      <w:pPr>
        <w:pStyle w:val="p4"/>
      </w:pPr>
      <w:r>
        <w:t>d.</w:t>
      </w:r>
      <w:r>
        <w:rPr>
          <w:rStyle w:val="apple-tab-span"/>
        </w:rPr>
        <w:tab/>
      </w:r>
      <w:r>
        <w:t>udział środków własnych i pochodzących z innych źródeł.</w:t>
      </w:r>
    </w:p>
    <w:p w14:paraId="55975E12" w14:textId="77777777" w:rsidR="00DA23DF" w:rsidRDefault="00DA23DF" w:rsidP="00DA23DF">
      <w:pPr>
        <w:pStyle w:val="p5"/>
      </w:pPr>
      <w:r>
        <w:t>6. Po dokonaniu merytorycznej oceny projektów wyliczana jest proporcjonalnie kwota przyznanego dofinansowania.</w:t>
      </w:r>
      <w:r>
        <w:rPr>
          <w:rStyle w:val="apple-converted-space"/>
        </w:rPr>
        <w:t> </w:t>
      </w:r>
    </w:p>
    <w:p w14:paraId="2B00C51D" w14:textId="77777777" w:rsidR="00DA23DF" w:rsidRDefault="00DA23DF" w:rsidP="00DA23DF">
      <w:pPr>
        <w:pStyle w:val="p5"/>
      </w:pPr>
      <w:r>
        <w:t>7. Wnioski o przyznanie dotacji z Funduszu mogą składać księża opiekunowie (asystenci) instytucji, organizacji, stowarzyszeń, duszpasterstw specjalistycznych i ruchów religijnych, działających na terenie Diecezji Płockiej oraz wszyscy księża diecezji.</w:t>
      </w:r>
    </w:p>
    <w:p w14:paraId="5796A494" w14:textId="77777777" w:rsidR="00DA23DF" w:rsidRDefault="00DA23DF" w:rsidP="00DA23DF">
      <w:pPr>
        <w:pStyle w:val="p5"/>
      </w:pPr>
      <w:r>
        <w:t>8. Rada powiadamia wnioskodawcę pisemnie o przyznaniu lub odmowie przyznania dofinansowania.</w:t>
      </w:r>
      <w:r>
        <w:rPr>
          <w:rStyle w:val="apple-converted-space"/>
        </w:rPr>
        <w:t> </w:t>
      </w:r>
    </w:p>
    <w:p w14:paraId="4934A0B3" w14:textId="77777777" w:rsidR="00DA23DF" w:rsidRDefault="00DA23DF" w:rsidP="00DA23DF">
      <w:pPr>
        <w:pStyle w:val="p5"/>
      </w:pPr>
      <w:r>
        <w:t>9. Wnioski należy składać na specjalnym formularzu, w następujących terminach:</w:t>
      </w:r>
    </w:p>
    <w:p w14:paraId="0305D231" w14:textId="77777777" w:rsidR="00DA23DF" w:rsidRDefault="00DA23DF" w:rsidP="00DA23DF">
      <w:pPr>
        <w:pStyle w:val="p4"/>
      </w:pPr>
      <w:r>
        <w:t>a.</w:t>
      </w:r>
      <w:r>
        <w:rPr>
          <w:rStyle w:val="apple-tab-span"/>
        </w:rPr>
        <w:tab/>
      </w:r>
      <w:r>
        <w:t>do 15 kwietnia, jeśli dotyczy akcji, organizowanych od maja do października;</w:t>
      </w:r>
    </w:p>
    <w:p w14:paraId="115D4924" w14:textId="77777777" w:rsidR="00DA23DF" w:rsidRDefault="00DA23DF" w:rsidP="00DA23DF">
      <w:pPr>
        <w:pStyle w:val="p4"/>
      </w:pPr>
      <w:r>
        <w:t>b.</w:t>
      </w:r>
      <w:r>
        <w:rPr>
          <w:rStyle w:val="apple-tab-span"/>
        </w:rPr>
        <w:tab/>
      </w:r>
      <w:r>
        <w:t>do 15 października, jeśli dotyczy akcji, organizowanych od listopada do kwietnia.</w:t>
      </w:r>
    </w:p>
    <w:p w14:paraId="42CBAB6B" w14:textId="77777777" w:rsidR="00DA23DF" w:rsidRDefault="00DA23DF" w:rsidP="00DA23DF">
      <w:pPr>
        <w:pStyle w:val="p5"/>
      </w:pPr>
      <w:r>
        <w:t>10. Jeden Wnioskodawca nie może otrzymać dofinansowania na więcej niż trzy projekty w ciągu roku.</w:t>
      </w:r>
    </w:p>
    <w:p w14:paraId="1A7C0157" w14:textId="77777777" w:rsidR="00DA23DF" w:rsidRDefault="00DA23DF" w:rsidP="00DA23DF">
      <w:pPr>
        <w:pStyle w:val="p5"/>
      </w:pPr>
      <w:r>
        <w:t>11. Za realizację projektu jest odpowiedzialny wyłącznie Wnioskodawca.</w:t>
      </w:r>
    </w:p>
    <w:p w14:paraId="224C1570" w14:textId="77777777" w:rsidR="00DA23DF" w:rsidRDefault="00DA23DF" w:rsidP="00DA23DF">
      <w:pPr>
        <w:pStyle w:val="p5"/>
      </w:pPr>
      <w:r>
        <w:t>12. Dotacja jest udzielana jednorazowo po przyznaniu jej przez Radę i zatwierdzeniu przez Biskupa Płockiego.</w:t>
      </w:r>
      <w:r>
        <w:rPr>
          <w:rStyle w:val="apple-converted-space"/>
        </w:rPr>
        <w:t> </w:t>
      </w:r>
    </w:p>
    <w:p w14:paraId="5BDF3151" w14:textId="77777777" w:rsidR="00DA23DF" w:rsidRDefault="00DA23DF" w:rsidP="00DA23DF">
      <w:pPr>
        <w:pStyle w:val="p5"/>
      </w:pPr>
      <w:r>
        <w:t>13. Projekt należy rozliczyć w terminie 30 dni od jego zakończenia, składając udokumentowane sprawozdanie z jego realizacji. Wnioskodawca, który nie rozliczył się w przewidzianym terminie z uzyskanej dotacji winien ją zwrócić do kasy Funduszu w ciągu 6 miesięcy do daty przyznania.</w:t>
      </w:r>
    </w:p>
    <w:p w14:paraId="1C73E325" w14:textId="77777777" w:rsidR="00DA23DF" w:rsidRDefault="00DA23DF" w:rsidP="00DA23DF">
      <w:pPr>
        <w:pStyle w:val="p5"/>
      </w:pPr>
      <w:r>
        <w:t>14. Rada zastrzega sobie prawo do weryfikacji sprawozdań z realizacji projektu. Wnioskodawcy, którzy nie wywiążą się z właściwej realizacji projektu, tracą prawo do otrzymywania dofinansowania przez okres 1 roku.</w:t>
      </w:r>
    </w:p>
    <w:p w14:paraId="24DDB971" w14:textId="77777777" w:rsidR="00954DE1" w:rsidRDefault="00DA23DF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inion Pro Semibol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DF"/>
    <w:rsid w:val="00084672"/>
    <w:rsid w:val="002F7483"/>
    <w:rsid w:val="007D757F"/>
    <w:rsid w:val="00C64B16"/>
    <w:rsid w:val="00D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A5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DA23DF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DA23DF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DA23DF"/>
    <w:pPr>
      <w:spacing w:before="170" w:after="86" w:line="210" w:lineRule="atLeast"/>
      <w:jc w:val="center"/>
    </w:pPr>
    <w:rPr>
      <w:rFonts w:ascii="Minion Pro Semibold" w:hAnsi="Minion Pro Semibold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DA23DF"/>
    <w:pPr>
      <w:spacing w:line="210" w:lineRule="atLeast"/>
      <w:ind w:left="596" w:hanging="212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DA23DF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2">
    <w:name w:val="s2"/>
    <w:basedOn w:val="Domylnaczcionkaakapitu"/>
    <w:rsid w:val="00DA23DF"/>
    <w:rPr>
      <w:rFonts w:ascii="Minion Pro" w:hAnsi="Minion Pro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DA23DF"/>
  </w:style>
  <w:style w:type="character" w:customStyle="1" w:styleId="s1">
    <w:name w:val="s1"/>
    <w:basedOn w:val="Domylnaczcionkaakapitu"/>
    <w:rsid w:val="00DA23DF"/>
  </w:style>
  <w:style w:type="character" w:customStyle="1" w:styleId="apple-converted-space">
    <w:name w:val="apple-converted-space"/>
    <w:basedOn w:val="Domylnaczcionkaakapitu"/>
    <w:rsid w:val="00DA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3495</Characters>
  <Application>Microsoft Macintosh Word</Application>
  <DocSecurity>0</DocSecurity>
  <Lines>29</Lines>
  <Paragraphs>8</Paragraphs>
  <ScaleCrop>false</ScaleCrop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2016-11-21T11:38:00Z</dcterms:created>
  <dcterms:modified xsi:type="dcterms:W3CDTF">2016-11-21T11:39:00Z</dcterms:modified>
</cp:coreProperties>
</file>